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45F" w:rsidRDefault="00E75F9A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คำแนะนำสำหรับผู้นิพนธ์</w:t>
      </w:r>
    </w:p>
    <w:p w:rsidR="00E75F9A" w:rsidRDefault="00E75F9A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  <w:cs/>
        </w:rPr>
      </w:pP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วารสารยินดีพิจารณาตีพิมพ์ต้นฉบับทุกต้นฉบับที่ได้รับโดยบทความจะได้รับการพิจารณาจากกองบรรณาธิการ โดยผู้นิพนธ์ส่งต้นฉบับที่พิมพ์ตามข้อกำหนดของรูปแบบวารสาร จำนวน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1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ชุด พร้อมแผ่นดิสเก็ตต์ และดราฟท์หรือเอกสารการโอนเงินเข้าบัญชีออมทรัพย์ ชื่อบัญชี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“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สวัสดิการคณะเภสัชศาสตร์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”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เลขที่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395-2-12711-9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ธนาคารกสิกรไทย สาขาองครักษ์ จำนวนเงิน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750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บาท มายัง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บรรณาธิการไทยเภสัชศาสตร์และวิทยาการสุขภาพ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คณะเภสัชศาสตร์ มหาวิทยาลัยศรีนครินทรวิโรฒ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ถ</w:t>
      </w: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.</w:t>
      </w: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 xml:space="preserve">รังสิต-นครนายก อ.องครักษ์ จ.นครนายก </w:t>
      </w: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26120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สำหรับต้นฉบับบทความอาจส่งทางไปรษณีย์อิเล็กทรอ-นิกส์ (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e-mail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มายังบรรณาธิการที่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charoen@swu.ac.th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ไฟล์ต้นฉบับควรสร้างด้วยโปรแกรม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Microsoft Word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โดยยึดหลักต่อไปนี้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1.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ละเว้นการจัดรูปแบบเอกสารอัตโนมัติ (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autoformat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เช่น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heading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และรายการย่อยอัตโนมัติต่าง ๆ และไม่ต้องจัดรูปแบบให้เหมือนบทความที่เสร็จสมบูรณ์พร้อมตีพิมพ์แต่อย่างใด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2.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ในการพิมพ์ หากจะเว้นวรรคระหว่างคำหรือประโยคต้องทำโดยการเคาะ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space bar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ไม่เกินหนึ่งครั้ง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3.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ควรใช้ตัวอักษรแบบ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Browalia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New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ขนาด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14 pt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4.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ในการสร้างตารางนั้น ต้องสร้างโดยใช้คำสั่งหรือเครื่องมือสร้างตารางของโปรแกรม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MS Word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ไม่ใช่การใช้เครื่องมือในการวาดเส้นหรือวาดรูป เพื่อวาดเส้นต่าง ๆ ประกอบกันเป็นตาราง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ในการส่งบทความ ผู้นิพนธ์ควรแจ้งนามจริงและที่อยู่/สังกัดของผู้นิพนธ์อย่างชัดเจน ในกรณีที่มีผู้นิพนธ์เป็นหมู่คณะให้ระบุชื่อผู้ประสานงานซึ่งบรรณาธิการจะสามารถติดต่อได้โดยสะดวก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กองบรรณาธิการขอสงวนสิทธิ์ในการพิจารณาและตีพิมพ์ต้นฉบับ/บทความทุกเรื่อง ต้นฉบับที่ส่งมาเพื่อการพิจารณาต้องไม่ใช่ต้นฉบับที่กำลังได้รับการพิจารณาอยู่โดยวารสารอื่น เนื้อหาในต้นฉบับควรเกิดจากการสังเคราะห์ความคิดขึ้นโดยผู้นิพนธ์เอง ไม่ได้ลอกเลียนหรือตัดทอนมาจากบทความอื่นโดยไม่ได้รับอนุญาตหรือปราศจากการอ้างอิงที่เหมาะสม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</w:rPr>
        <w:t> 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lastRenderedPageBreak/>
        <w:t>การอ้างอิง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การอ้างอิงเอกสารให้ใช้ระบบตัวเลขยก (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superscript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ระบุที่ท้ายเนื้อหาที่นำมาอ้างอิง เรียงตามลำดับการอ้างอิงที่ปรากฏในบทความ และนำมารวบรวมไว้ในรายการเอกสารอ้างอิงที่อยู่ท้ายเรื่อง โดยใช้รูปแบบการอ้างอิงดังตัวอย่างต่อไปนี้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1.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Research articles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Bodmeier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R,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O. Plasticizer uptake by aqueous colloidal polymer dispersions used for the coating of solid dosage forms. </w:t>
      </w:r>
      <w:proofErr w:type="spellStart"/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Int</w:t>
      </w:r>
      <w:proofErr w:type="spellEnd"/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 xml:space="preserve"> J </w:t>
      </w:r>
      <w:proofErr w:type="spellStart"/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Pharm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 1997; 152(4):17-26.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2. Book chapters &amp; Books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Bodmeier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R,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O. Suspensions and dispersible dosage forms of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multiparticulates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. In: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Ghebre-Sellassie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I (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ed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.). </w:t>
      </w:r>
      <w:proofErr w:type="spellStart"/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Multiparticulate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oral drug delivery (drugs and the pharmaceutical sciences series, Vol. 65).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New York. Marcel Dekker, 1994: pp.143-157.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</w:rPr>
        <w:t>Patton TC. Paint flow and pigment dispersion – a rheological approach in coating and ink technology. New York. Wiley, 1979: pp.126-204.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วงศ์สถิตย์ ฉั่วกุล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,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พร้อมจิต ศรลัมพ์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,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วิชิต เปานิล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,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รุ่งระวี เต็มศิริฤกษ์กุล (บรรณาธิการ).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 สมุนไพรพื้นบ้านล้านนา. กรุงเทพมหานคร. อัมรินทร์พริ้นติ้งแอนด์พับบลิชชิง (มหาชน)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, 2539: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น.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55.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วีระชัย ณ นคร. สวนพฤกษศาสตร์สมเด็จพระนางเจ้าสิริกิติ์ เล่ม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2.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กรุงเทพมหานคร. โอ เอส พริ้นติ้งเฮ้าส์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, 2539: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น.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60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,80,103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.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3. Thesis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พูนศิริ อรุณเนตร. ผลการสอนโดยใช้กระบวนการกลุ่มต่อความรู้เรื่องโรคเบาหวาน พฤติกรรมการดูแลตนเองและการควบคุมโรคของผู้ป่วยเบาหวานชนิดไม่พึ่งอินซูลิน. วิทยานิพนธ์ พยาบาลศาสตรมหาบัณฑิต. กรุงเทพฯ. บัณฑิตวิทยาลัย มหาวิทยาลัยมหิดล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, 2541.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Anuwong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W. Adverse drug reaction monitoring in children’s hospital.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M. Sc. (Pharmacy) thesis. Bangkok. </w:t>
      </w:r>
      <w:proofErr w:type="spellStart"/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Mahidol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University, 1993.</w:t>
      </w:r>
      <w:proofErr w:type="gramEnd"/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4. Abstracts &amp; Proceedings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O,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Bodmeier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R.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Microporous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coatings prepared from aqueous latexes. 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4</w:t>
      </w:r>
      <w:r w:rsidRPr="00CB4775">
        <w:rPr>
          <w:rFonts w:ascii="Georgia" w:eastAsia="Times New Roman" w:hAnsi="Georgia" w:cs="Tahoma"/>
          <w:color w:val="333333"/>
          <w:sz w:val="15"/>
          <w:szCs w:val="15"/>
          <w:bdr w:val="none" w:sz="0" w:space="0" w:color="auto" w:frame="1"/>
          <w:vertAlign w:val="superscript"/>
        </w:rPr>
        <w:t>th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National Meeting of the American Association of Pharmaceutical Scientists, Atlanta.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 </w:t>
      </w:r>
      <w:proofErr w:type="spellStart"/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Pharm</w:t>
      </w:r>
      <w:proofErr w:type="spellEnd"/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 xml:space="preserve"> Res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 1989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;6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(9):S102.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lastRenderedPageBreak/>
        <w:t>Bodmeier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R,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O. Process and formulation variables affecting the drug release from beads coated with aqueous ethyl cellulose latexes.  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Proceedings of the 10</w:t>
      </w:r>
      <w:r w:rsidRPr="00CB4775">
        <w:rPr>
          <w:rFonts w:ascii="Georgia" w:eastAsia="Times New Roman" w:hAnsi="Georgia" w:cs="Tahoma"/>
          <w:color w:val="333333"/>
          <w:sz w:val="15"/>
          <w:szCs w:val="15"/>
          <w:bdr w:val="none" w:sz="0" w:space="0" w:color="auto" w:frame="1"/>
          <w:vertAlign w:val="superscript"/>
        </w:rPr>
        <w:t>th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International Pharmaceutical Technology Conference, Bologna, Italy.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Apr. 1991.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5. Patents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Higuchi T, U.S. Patent 4, 439, 196 (1984).</w:t>
      </w:r>
      <w:proofErr w:type="gramEnd"/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6. Others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Pratt TA, </w:t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Kuckelman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 JF. The learned intermediary doctrine and direct-to-consumer advertising of prescription drugs. (Accessed on Jun. 27, 2003, at http:// www.thefederation.org/ documents/pratt.htm)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ธีรพจน์ ฟักน้อย. พืชสมุนไพร. (สืบค้นข้อมูลวันที่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7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ธันวาคม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2548,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ที่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http://www.med.tu.ac.th/Depart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br/>
      </w:r>
      <w:proofErr w:type="spell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ment</w:t>
      </w:r>
      <w:proofErr w:type="spell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/ Herbs/main.html)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หมายเหตุ</w:t>
      </w: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: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หากมีชื่อผู้นิพนธ์มากกว่า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6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ท่าน ให้แสดงเพียง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3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ชื่อแรก แล้วตามด้วย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“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และคณะ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”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หรือ 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“et al”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กิตติกรรมประกาศ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กิตติกรรมประกาศ (</w:t>
      </w:r>
      <w:proofErr w:type="gramStart"/>
      <w:r w:rsidRPr="00CB4775">
        <w:rPr>
          <w:rFonts w:ascii="Georgia" w:eastAsia="Times New Roman" w:hAnsi="Georgia" w:cs="Tahoma"/>
          <w:color w:val="333333"/>
          <w:sz w:val="24"/>
          <w:szCs w:val="24"/>
        </w:rPr>
        <w:t>acknowledgements</w:t>
      </w:r>
      <w:proofErr w:type="gramEnd"/>
      <w:r w:rsidRPr="00CB4775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เพื่อกล่าวขอบคุณบุคคล หน่วยงาน สถาบัน ที่สนับสนุนการวิจัย ควรอยู่ในหน้าสุดท้ายของเนื้อความ ควรระบุแหล่งทุนที่สนับสนุนงานวิจัยด้วย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ลิขสิทธิ์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ต้นฉบับที่ได้รับการตีพิมพ์ในวารสารนี้ถือเป็นสิทธิ์ของ</w:t>
      </w:r>
      <w:r w:rsidRPr="00CB4775"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ไทยเภสัชศาสตร์และวิทยาการสุขภาพ</w:t>
      </w:r>
      <w:r w:rsidRPr="00CB4775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 </w:t>
      </w: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การนำข้อความใด ๆ ซึ่งเป็นส่วนหนึ่งหรือทั้งหมดของต้นฉบับไปตีพิมพ์ใหม่จะต้องได้รับอนุญาตจากเจ้าของต้นฉบับและวารสารก่อน</w:t>
      </w:r>
    </w:p>
    <w:p w:rsidR="00CB4775" w:rsidRPr="00CB4775" w:rsidRDefault="00CB4775" w:rsidP="00CB4775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ความรับผิดชอบ</w:t>
      </w:r>
    </w:p>
    <w:p w:rsidR="00CB4775" w:rsidRPr="00CB4775" w:rsidRDefault="00CB4775" w:rsidP="00CB4775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CB4775">
        <w:rPr>
          <w:rFonts w:ascii="Georgia" w:eastAsia="Times New Roman" w:hAnsi="Georgia" w:cs="Tahoma"/>
          <w:color w:val="333333"/>
          <w:sz w:val="24"/>
          <w:szCs w:val="24"/>
          <w:cs/>
        </w:rPr>
        <w:t>ผลการวิจัยและความคิดเห็นที่ปรากฏในบทความเป็นความรับผิดชอบของผู้นิพนธ์ ทั้งนี้ไม่รวมความผิดพลาดอันเกิดจากเทคนิคการพิมพ์</w:t>
      </w:r>
    </w:p>
    <w:p w:rsidR="002E00B9" w:rsidRDefault="002E00B9" w:rsidP="00E75F9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</w:p>
    <w:sectPr w:rsidR="002E00B9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363226"/>
    <w:rsid w:val="008F145F"/>
    <w:rsid w:val="00CB4775"/>
    <w:rsid w:val="00E7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3</cp:revision>
  <dcterms:created xsi:type="dcterms:W3CDTF">2012-10-08T04:20:00Z</dcterms:created>
  <dcterms:modified xsi:type="dcterms:W3CDTF">2012-10-08T08:15:00Z</dcterms:modified>
</cp:coreProperties>
</file>